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cs="宋体"/>
          <w:b/>
          <w:bCs/>
          <w:color w:val="000000"/>
          <w:kern w:val="0"/>
          <w:sz w:val="30"/>
          <w:szCs w:val="30"/>
        </w:rPr>
      </w:pPr>
      <w:bookmarkStart w:id="5" w:name="_GoBack"/>
      <w:r>
        <w:rPr>
          <w:rFonts w:hint="eastAsia" w:ascii="楷体" w:hAnsi="楷体" w:eastAsia="楷体" w:cs="方正小标宋_GBK"/>
          <w:kern w:val="0"/>
          <w:sz w:val="36"/>
          <w:szCs w:val="36"/>
        </w:rPr>
        <w:t>秦皇岛市第一医院</w:t>
      </w:r>
      <w:r>
        <w:rPr>
          <w:rFonts w:hint="eastAsia" w:ascii="楷体" w:hAnsi="楷体" w:eastAsia="楷体" w:cs="方正小标宋_GBK"/>
          <w:kern w:val="0"/>
          <w:sz w:val="36"/>
          <w:szCs w:val="36"/>
          <w:lang w:eastAsia="zh-CN"/>
        </w:rPr>
        <w:t>劳模</w:t>
      </w:r>
      <w:r>
        <w:rPr>
          <w:rFonts w:hint="eastAsia" w:ascii="楷体" w:hAnsi="楷体" w:eastAsia="楷体" w:cs="方正小标宋_GBK"/>
          <w:kern w:val="0"/>
          <w:sz w:val="36"/>
          <w:szCs w:val="36"/>
        </w:rPr>
        <w:t>体检项目明细</w:t>
      </w:r>
      <w:r>
        <w:rPr>
          <w:rFonts w:hint="eastAsia" w:ascii="楷体" w:hAnsi="楷体" w:eastAsia="楷体" w:cs="方正小标宋_GBK"/>
          <w:kern w:val="0"/>
          <w:sz w:val="36"/>
          <w:szCs w:val="36"/>
          <w:lang w:eastAsia="zh-CN"/>
        </w:rPr>
        <w:t>及注意事项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0" w:firstLineChars="0"/>
        <w:jc w:val="center"/>
        <w:textAlignment w:val="auto"/>
        <w:outlineLvl w:val="9"/>
        <w:rPr>
          <w:rFonts w:ascii="宋体" w:hAnsi="宋体" w:cs="宋体"/>
          <w:b/>
          <w:bCs/>
          <w:color w:val="000000"/>
          <w:kern w:val="0"/>
          <w:sz w:val="30"/>
          <w:szCs w:val="30"/>
        </w:rPr>
      </w:pPr>
      <w:r>
        <w:rPr>
          <w:rFonts w:hint="eastAsia" w:ascii="宋体" w:hAnsi="宋体" w:cs="宋体"/>
          <w:b/>
          <w:bCs/>
          <w:color w:val="000000"/>
          <w:kern w:val="0"/>
          <w:sz w:val="30"/>
          <w:szCs w:val="30"/>
        </w:rPr>
        <w:t>全国劳模体检</w:t>
      </w:r>
      <w:r>
        <w:rPr>
          <w:rFonts w:hint="eastAsia" w:ascii="宋体" w:hAnsi="宋体" w:cs="宋体"/>
          <w:b/>
          <w:bCs/>
          <w:color w:val="000000"/>
          <w:kern w:val="0"/>
          <w:sz w:val="30"/>
          <w:szCs w:val="30"/>
          <w:lang w:eastAsia="zh-CN"/>
        </w:rPr>
        <w:t>套餐</w:t>
      </w:r>
    </w:p>
    <w:bookmarkEnd w:id="5"/>
    <w:tbl>
      <w:tblPr>
        <w:tblStyle w:val="10"/>
        <w:tblpPr w:leftFromText="180" w:rightFromText="180" w:vertAnchor="text" w:horzAnchor="page" w:tblpX="1035" w:tblpY="288"/>
        <w:tblOverlap w:val="never"/>
        <w:tblW w:w="1064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132"/>
        <w:gridCol w:w="3587"/>
        <w:gridCol w:w="4536"/>
        <w:gridCol w:w="70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项目分类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检查内容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检查意义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单价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68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一般项目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血压、身高、体重、内科、外科、测视力、耳鼻喉科</w:t>
            </w:r>
          </w:p>
        </w:tc>
        <w:tc>
          <w:tcPr>
            <w:tcW w:w="45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健康管理必检项目</w:t>
            </w:r>
          </w:p>
        </w:tc>
        <w:tc>
          <w:tcPr>
            <w:tcW w:w="7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眼科检查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眼科检查（含眼底、眼压、裂隙灯）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早期眼部疾病的筛查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79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血糖血脂5项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血糖(GLU)、甘油三酯(TG)、低密度脂蛋白(LDL-C)、总胆固醇(CHOL)、高密度脂蛋白(HDL-C)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监测血糖、血脂情况，可提早提示糖尿病、心脑血管疾病等相关疾病。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肝功能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丙氨酸氨基转移酶(ALT)、天冬氨酸氨基转移酶(AST)、γ-谷氨酰转肽酶(GGT)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监测肝脏代谢情况，及其他不同因素对肝脏的影响。可提示各种肝胆疾病、胰腺疾病、阻塞性黄疸、长期接受某些药物引起的疾病。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肾功能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尿素(Urea)、肌酐(Cr)、尿酸(UA)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提示肾脏代谢的异常情况（如肾炎，肾衰，尿路结石，痛风等肾脏相关疾病）。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血分析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红细胞计数(RBC)、血红蛋白(HGB)、红细胞压积百分数(HCT%)、白细胞计数(WBC)、白细胞五项分类  、血小板计数(PLT)等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对全血细胞的分析计数，可提示炎症、病毒感染情况、贫血、血小板异常、血液病等。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同型半胱胺酸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同型半胱胺酸（tHcY）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心血管风险指标，尤其是冠状动脉粥硬化和心肌梗塞的危险指标，它的浓度升高程度与疾病的危险性成正比。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65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肿瘤三项（团检）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甲胎蛋白(AFP)、癌胚抗原(CEA)、糖类抗原72-4(CA72-4)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主要针对消化道病疾病的检测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152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尿分析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镜检、酸碱度（PH）、葡萄糖(GLU)、尿比重(SG)、蛋白质(PRO)酮体(KET)、白细胞(LEU)、潜血(BLD)、尿微量白蛋白测定(U-MA)等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了解机体酸碱度平衡、电解质平衡情况、可提示肾脏疾病、糖尿病、黄疸性疾病及尿路感染等。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6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bottom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低剂量肺CT平扫</w:t>
            </w:r>
          </w:p>
        </w:tc>
        <w:tc>
          <w:tcPr>
            <w:tcW w:w="35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肺癌早期诊断的“金标准”</w:t>
            </w:r>
          </w:p>
        </w:tc>
        <w:tc>
          <w:tcPr>
            <w:tcW w:w="4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GE16排低剂量肺部CT扫描速度快，诚像清晰度强，辐射剂量低。充分满足条件及临床对肺部低剂量薄层扫描的需求</w:t>
            </w:r>
          </w:p>
        </w:tc>
        <w:tc>
          <w:tcPr>
            <w:tcW w:w="7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308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FF0000"/>
                <w:kern w:val="0"/>
                <w:szCs w:val="21"/>
              </w:rPr>
              <w:t>（云胶片）</w:t>
            </w:r>
          </w:p>
        </w:tc>
        <w:tc>
          <w:tcPr>
            <w:tcW w:w="35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4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80" w:lineRule="exact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13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心电图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多导联心电图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有无心肌缺血、心律失常、心肌肥大、心梗、心肌炎、传导阻滞等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腹部彩超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肝胆胰脾双肾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诊断肝、胆、胰、脾及肾的相关病变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115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甲状腺彩超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甲状腺结构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诊断甲状腺弥漫性病变，结节性病变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60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颈动脉彩超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双侧颈动脉是否有斑块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诊断有无动脉粥样硬化斑块及狭窄、肌纤维发育不良、颈动脉体瘤，颈动脉夹层等疾病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心脏彩超+心功能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心脏功能血流及结构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观察心脏形态结构是否有异常，诊断有无先心病、风心病、心肌病、冠心病、心包积液等及心功能测定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295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前列腺彩超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前列腺彩超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诊断前列腺增生、钙化、肿瘤、囊肿、结石等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C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  <w:vertAlign w:val="superscript"/>
              </w:rPr>
              <w:t>13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呼气试验</w:t>
            </w:r>
          </w:p>
        </w:tc>
        <w:tc>
          <w:tcPr>
            <w:tcW w:w="3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幽门螺旋杆菌“金标准”</w:t>
            </w:r>
          </w:p>
        </w:tc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是否存在幽门螺旋杆菌感染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47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图文报告、健康档案</w:t>
            </w:r>
          </w:p>
        </w:tc>
        <w:tc>
          <w:tcPr>
            <w:tcW w:w="453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993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right"/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总计：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1690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993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righ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折后：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1500</w:t>
            </w:r>
          </w:p>
        </w:tc>
      </w:tr>
    </w:tbl>
    <w:p>
      <w:pPr>
        <w:spacing w:line="0" w:lineRule="atLeast"/>
        <w:jc w:val="left"/>
        <w:rPr>
          <w:rFonts w:ascii="仿宋" w:hAnsi="仿宋" w:eastAsia="仿宋" w:cs="宋体"/>
          <w:bCs/>
          <w:kern w:val="0"/>
          <w:sz w:val="28"/>
          <w:szCs w:val="28"/>
        </w:rPr>
      </w:pPr>
    </w:p>
    <w:tbl>
      <w:tblPr>
        <w:tblStyle w:val="10"/>
        <w:tblpPr w:leftFromText="180" w:rightFromText="180" w:vertAnchor="page" w:horzAnchor="margin" w:tblpXSpec="center" w:tblpY="1036"/>
        <w:tblW w:w="93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1417"/>
        <w:gridCol w:w="3119"/>
        <w:gridCol w:w="2835"/>
        <w:gridCol w:w="99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9322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32"/>
                <w:szCs w:val="32"/>
              </w:rPr>
              <w:t>省劳模体检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32"/>
                <w:szCs w:val="32"/>
                <w:lang w:eastAsia="zh-CN"/>
              </w:rPr>
              <w:t>套餐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项目分类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检查内容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检查意义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单价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5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一般项目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血压、身高、体重、内科、外科、测视力、耳鼻喉科</w:t>
            </w:r>
          </w:p>
        </w:tc>
        <w:tc>
          <w:tcPr>
            <w:tcW w:w="283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健康管理必检项目</w:t>
            </w:r>
          </w:p>
        </w:tc>
        <w:tc>
          <w:tcPr>
            <w:tcW w:w="99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血糖血脂5项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血糖(GLU)、甘油三酯(TG)、低密度脂蛋白(LDL-C)、总胆固醇(CHOL)、高密度脂蛋白(HDL-C)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监测血糖、血脂情况，可提早提示糖尿病、心脑血管疾病等相关疾病。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3" w:hRule="atLeast"/>
        </w:trPr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肝功能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丙氨酸氨基转移酶(ALT)、天冬氨酸氨基转移酶(AST)、γ-谷氨酰转肽酶(GGT)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监测肝脏代谢情况，及其他不同因素对肝脏的影响。可提示各种肝胆疾病、胰腺疾病、阻塞性黄疸、长期接受某些药物引起的疾病。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6" w:hRule="atLeast"/>
        </w:trPr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肾功能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尿素(Urea)、肌酐(Cr)、尿酸(UA)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提示肾脏代谢的异常情况（如肾炎，肾衰，尿路结石，痛风等肾脏相关疾病）。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4" w:hRule="atLeast"/>
        </w:trPr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血分析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红细胞计数(RBC)、血红蛋白(HGB)、红细胞压积百分数(HCT%)、白细胞计数(WBC)、白细胞五项分类  、血小板计数(PLT)等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对全血细胞的分析计数，可提示炎症、病毒感染情况、贫血、血小板异常、血液病等。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2" w:hRule="atLeast"/>
        </w:trPr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尿分析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镜检、酸碱度（PH）、葡萄糖(GLU)、尿比重(SG)、蛋白质(PRO)酮体(KET)、白细胞(LEU)、潜血(BLD)、尿微量白蛋白测定(U-MA)等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了解机体酸碱度平衡、电解质平衡情况、可提示肾脏疾病、糖尿病、黄疸性疾病及尿路感染等。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9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bottom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低剂量肺CT平扫</w:t>
            </w:r>
          </w:p>
        </w:tc>
        <w:tc>
          <w:tcPr>
            <w:tcW w:w="311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肺癌早期诊断的“金标准”</w:t>
            </w:r>
          </w:p>
        </w:tc>
        <w:tc>
          <w:tcPr>
            <w:tcW w:w="28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GE16排低剂量肺部CT扫描速度快，诚像清晰度强，辐射剂量低。充分满足条件及临床对肺部低剂量薄层扫描的需求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308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widowControl/>
              <w:jc w:val="center"/>
              <w:rPr>
                <w:rFonts w:ascii="仿宋" w:hAnsi="仿宋" w:eastAsia="仿宋" w:cs="宋体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FF0000"/>
                <w:kern w:val="0"/>
                <w:sz w:val="24"/>
                <w:szCs w:val="24"/>
              </w:rPr>
              <w:t>（云胶片）</w:t>
            </w:r>
          </w:p>
        </w:tc>
        <w:tc>
          <w:tcPr>
            <w:tcW w:w="31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心电图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多导联心电图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有无心肌缺血、心律失常、心肌肥大、心梗、心肌炎、传导阻滞等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腹部彩超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肝胆胰脾双肾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诊断肝、胆、胰、脾及肾的相关病变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115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45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图文报告、健康档案</w:t>
            </w:r>
          </w:p>
        </w:tc>
        <w:tc>
          <w:tcPr>
            <w:tcW w:w="2835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33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总计：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609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833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折后：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500</w:t>
            </w:r>
          </w:p>
        </w:tc>
      </w:tr>
    </w:tbl>
    <w:p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仿宋" w:hAnsi="仿宋" w:eastAsia="仿宋" w:cs="宋体"/>
          <w:bCs/>
          <w:kern w:val="0"/>
          <w:sz w:val="28"/>
          <w:szCs w:val="28"/>
        </w:rPr>
        <w:br w:type="page"/>
      </w:r>
      <w:r>
        <w:pict>
          <v:shape id="_x0000_s1031" o:spid="_x0000_s1031" o:spt="75" type="#_x0000_t75" style="position:absolute;left:0pt;margin-left:0.2pt;margin-top:0.4pt;height:841.2pt;width:594.6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anchorlock/>
          </v:shape>
        </w:pict>
      </w:r>
      <w:bookmarkStart w:id="0" w:name="br1"/>
      <w:bookmarkEnd w:id="0"/>
      <w:r>
        <w:rPr>
          <w:rFonts w:ascii="Arial"/>
          <w:color w:val="FF0000"/>
          <w:sz w:val="2"/>
        </w:rPr>
        <w:cr/>
      </w:r>
    </w:p>
    <w:p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>
      <w:pPr>
        <w:spacing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pict>
          <v:shape id="_x0000_s1032" o:spid="_x0000_s1032" o:spt="75" type="#_x0000_t75" style="position:absolute;left:0pt;margin-left:0.2pt;margin-top:0.4pt;height:841.2pt;width:594.6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anchorlock/>
          </v:shape>
        </w:pict>
      </w:r>
      <w:r>
        <w:rPr>
          <w:rFonts w:ascii="Arial"/>
          <w:color w:val="FF0000"/>
          <w:sz w:val="2"/>
        </w:rPr>
        <w:cr/>
      </w:r>
    </w:p>
    <w:p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>
      <w:pPr>
        <w:spacing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pict>
          <v:shape id="_x0000_s1033" o:spid="_x0000_s1033" o:spt="75" type="#_x0000_t75" style="position:absolute;left:0pt;margin-left:0.2pt;margin-top:0.4pt;height:841.2pt;width:594.6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anchorlock/>
          </v:shape>
        </w:pict>
      </w:r>
      <w:r>
        <w:rPr>
          <w:rFonts w:ascii="Arial"/>
          <w:color w:val="FF0000"/>
          <w:sz w:val="2"/>
        </w:rPr>
        <w:cr/>
      </w:r>
    </w:p>
    <w:p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>
      <w:pPr>
        <w:spacing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pict>
          <v:shape id="_x0000_s1034" o:spid="_x0000_s1034" o:spt="75" type="#_x0000_t75" style="position:absolute;left:0pt;margin-left:0.2pt;margin-top:0.4pt;height:841.2pt;width:594.6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anchorlock/>
          </v:shape>
        </w:pict>
      </w:r>
      <w:r>
        <w:rPr>
          <w:rFonts w:ascii="Arial"/>
          <w:color w:val="FF0000"/>
          <w:sz w:val="2"/>
        </w:rPr>
        <w:cr/>
      </w:r>
    </w:p>
    <w:p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>
      <w:pPr>
        <w:spacing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pict>
          <v:shape id="_x0000_s1035" o:spid="_x0000_s1035" o:spt="75" type="#_x0000_t75" style="position:absolute;left:0pt;margin-left:0.2pt;margin-top:0.4pt;height:841.2pt;width:594.6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anchorlock/>
          </v:shape>
        </w:pict>
      </w:r>
      <w:r>
        <w:rPr>
          <w:rFonts w:ascii="Arial"/>
          <w:color w:val="FF0000"/>
          <w:sz w:val="2"/>
        </w:rPr>
        <w:cr/>
      </w:r>
    </w:p>
    <w:p>
      <w:pPr>
        <w:spacing w:line="0" w:lineRule="atLeast"/>
        <w:jc w:val="left"/>
        <w:rPr>
          <w:rFonts w:ascii="仿宋" w:hAnsi="仿宋" w:eastAsia="仿宋" w:cs="宋体"/>
          <w:bCs/>
          <w:kern w:val="0"/>
          <w:sz w:val="28"/>
          <w:szCs w:val="28"/>
        </w:rPr>
      </w:pPr>
    </w:p>
    <w:sectPr>
      <w:footerReference r:id="rId3" w:type="default"/>
      <w:pgSz w:w="11906" w:h="16838"/>
      <w:pgMar w:top="567" w:right="1474" w:bottom="567" w:left="1474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-</w:t>
    </w:r>
    <w:r>
      <w:t xml:space="preserve"> 10 -</w: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MWFjMGQzNjk4ZWQxYjgxOThiOTg5NDc0NWM4NTQ4MzMifQ=="/>
  </w:docVars>
  <w:rsids>
    <w:rsidRoot w:val="006C24D6"/>
    <w:rsid w:val="000A2D9E"/>
    <w:rsid w:val="000C3BB4"/>
    <w:rsid w:val="00152942"/>
    <w:rsid w:val="00174840"/>
    <w:rsid w:val="00205B1E"/>
    <w:rsid w:val="00213319"/>
    <w:rsid w:val="00266A70"/>
    <w:rsid w:val="00281D25"/>
    <w:rsid w:val="002E3967"/>
    <w:rsid w:val="002F3DF4"/>
    <w:rsid w:val="003217CB"/>
    <w:rsid w:val="00355CB4"/>
    <w:rsid w:val="003729B7"/>
    <w:rsid w:val="003A15E5"/>
    <w:rsid w:val="003C0DE6"/>
    <w:rsid w:val="0041688A"/>
    <w:rsid w:val="00421A3C"/>
    <w:rsid w:val="004B0C76"/>
    <w:rsid w:val="00522D46"/>
    <w:rsid w:val="00526ECF"/>
    <w:rsid w:val="00546A4B"/>
    <w:rsid w:val="00546D59"/>
    <w:rsid w:val="005A4C03"/>
    <w:rsid w:val="005B2E05"/>
    <w:rsid w:val="005E5CC8"/>
    <w:rsid w:val="0067026B"/>
    <w:rsid w:val="00682F53"/>
    <w:rsid w:val="006C24D6"/>
    <w:rsid w:val="006E3A76"/>
    <w:rsid w:val="00717938"/>
    <w:rsid w:val="00723830"/>
    <w:rsid w:val="00777950"/>
    <w:rsid w:val="007A7BA8"/>
    <w:rsid w:val="007C19BA"/>
    <w:rsid w:val="00860DB2"/>
    <w:rsid w:val="008623CE"/>
    <w:rsid w:val="008B1677"/>
    <w:rsid w:val="008C24C9"/>
    <w:rsid w:val="008D13FA"/>
    <w:rsid w:val="008E77D8"/>
    <w:rsid w:val="00927949"/>
    <w:rsid w:val="0093125A"/>
    <w:rsid w:val="009623C1"/>
    <w:rsid w:val="00986ABD"/>
    <w:rsid w:val="009D2338"/>
    <w:rsid w:val="009D7629"/>
    <w:rsid w:val="00A01997"/>
    <w:rsid w:val="00A36C48"/>
    <w:rsid w:val="00A57FD2"/>
    <w:rsid w:val="00A91A72"/>
    <w:rsid w:val="00AF37EA"/>
    <w:rsid w:val="00B37A6C"/>
    <w:rsid w:val="00BA5376"/>
    <w:rsid w:val="00BA64EF"/>
    <w:rsid w:val="00C42684"/>
    <w:rsid w:val="00C451E3"/>
    <w:rsid w:val="00C45E2E"/>
    <w:rsid w:val="00C55048"/>
    <w:rsid w:val="00CB13F7"/>
    <w:rsid w:val="00CF563F"/>
    <w:rsid w:val="00D17777"/>
    <w:rsid w:val="00D35538"/>
    <w:rsid w:val="00D9290B"/>
    <w:rsid w:val="00D93783"/>
    <w:rsid w:val="00DA5981"/>
    <w:rsid w:val="00DF64F9"/>
    <w:rsid w:val="00E0220C"/>
    <w:rsid w:val="00E53550"/>
    <w:rsid w:val="00E87D86"/>
    <w:rsid w:val="00E936D1"/>
    <w:rsid w:val="00EC3DEF"/>
    <w:rsid w:val="00EE0A61"/>
    <w:rsid w:val="00F045F3"/>
    <w:rsid w:val="00F118CE"/>
    <w:rsid w:val="00FB4AD5"/>
    <w:rsid w:val="00FC0833"/>
    <w:rsid w:val="00FC1175"/>
    <w:rsid w:val="00FF263B"/>
    <w:rsid w:val="02EF1F55"/>
    <w:rsid w:val="05406416"/>
    <w:rsid w:val="060D70D0"/>
    <w:rsid w:val="06FE03B6"/>
    <w:rsid w:val="0C6530C4"/>
    <w:rsid w:val="103628FC"/>
    <w:rsid w:val="11467FE8"/>
    <w:rsid w:val="11E74C42"/>
    <w:rsid w:val="1247623C"/>
    <w:rsid w:val="125F2A1B"/>
    <w:rsid w:val="16F97B4E"/>
    <w:rsid w:val="1794007F"/>
    <w:rsid w:val="19C32D35"/>
    <w:rsid w:val="1B3B2AA4"/>
    <w:rsid w:val="1CCE1644"/>
    <w:rsid w:val="1D055F6B"/>
    <w:rsid w:val="1DB4117F"/>
    <w:rsid w:val="1E084AA8"/>
    <w:rsid w:val="1EFF4C3A"/>
    <w:rsid w:val="20731BF5"/>
    <w:rsid w:val="209D71A6"/>
    <w:rsid w:val="21511AB2"/>
    <w:rsid w:val="2260404D"/>
    <w:rsid w:val="242B5519"/>
    <w:rsid w:val="2A92698C"/>
    <w:rsid w:val="2ABB428C"/>
    <w:rsid w:val="2B0D13F5"/>
    <w:rsid w:val="2B9C6E67"/>
    <w:rsid w:val="2BBC57FA"/>
    <w:rsid w:val="2D3D3606"/>
    <w:rsid w:val="2FF768D7"/>
    <w:rsid w:val="329951BD"/>
    <w:rsid w:val="33ED5313"/>
    <w:rsid w:val="3C1A617D"/>
    <w:rsid w:val="3C33153A"/>
    <w:rsid w:val="3C345A0D"/>
    <w:rsid w:val="3EDE283A"/>
    <w:rsid w:val="42764D74"/>
    <w:rsid w:val="46AA1733"/>
    <w:rsid w:val="47554CC2"/>
    <w:rsid w:val="4A362F9D"/>
    <w:rsid w:val="4AE911B1"/>
    <w:rsid w:val="4DD05640"/>
    <w:rsid w:val="4F5D44B8"/>
    <w:rsid w:val="505369AA"/>
    <w:rsid w:val="532F52BB"/>
    <w:rsid w:val="561641B4"/>
    <w:rsid w:val="5A601ECD"/>
    <w:rsid w:val="5AB23B37"/>
    <w:rsid w:val="5AEF33EA"/>
    <w:rsid w:val="5AF518B2"/>
    <w:rsid w:val="5CA17441"/>
    <w:rsid w:val="5EA47CFF"/>
    <w:rsid w:val="62550F96"/>
    <w:rsid w:val="65113FEF"/>
    <w:rsid w:val="660D613A"/>
    <w:rsid w:val="68330547"/>
    <w:rsid w:val="6AA90C60"/>
    <w:rsid w:val="6F5A4F12"/>
    <w:rsid w:val="71313A62"/>
    <w:rsid w:val="76271B25"/>
    <w:rsid w:val="77170C3A"/>
    <w:rsid w:val="789373F8"/>
    <w:rsid w:val="79FB4930"/>
    <w:rsid w:val="7DDB26C3"/>
    <w:rsid w:val="7F7F0D0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qFormat="1" w:unhideWhenUsed="0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nhideWhenUsed="0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locked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link w:val="15"/>
    <w:semiHidden/>
    <w:qFormat/>
    <w:uiPriority w:val="99"/>
    <w:rPr>
      <w:b/>
      <w:bCs/>
    </w:rPr>
  </w:style>
  <w:style w:type="paragraph" w:styleId="4">
    <w:name w:val="annotation text"/>
    <w:basedOn w:val="1"/>
    <w:link w:val="14"/>
    <w:semiHidden/>
    <w:qFormat/>
    <w:uiPriority w:val="99"/>
    <w:pPr>
      <w:jc w:val="left"/>
    </w:pPr>
  </w:style>
  <w:style w:type="paragraph" w:styleId="5">
    <w:name w:val="Balloon Text"/>
    <w:basedOn w:val="1"/>
    <w:link w:val="16"/>
    <w:semiHidden/>
    <w:qFormat/>
    <w:uiPriority w:val="99"/>
    <w:rPr>
      <w:sz w:val="18"/>
      <w:szCs w:val="18"/>
    </w:rPr>
  </w:style>
  <w:style w:type="paragraph" w:styleId="6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annotation reference"/>
    <w:semiHidden/>
    <w:qFormat/>
    <w:uiPriority w:val="99"/>
    <w:rPr>
      <w:rFonts w:cs="Times New Roman"/>
      <w:sz w:val="21"/>
      <w:szCs w:val="21"/>
    </w:rPr>
  </w:style>
  <w:style w:type="table" w:styleId="11">
    <w:name w:val="Table Grid"/>
    <w:basedOn w:val="10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页脚 Char"/>
    <w:link w:val="6"/>
    <w:qFormat/>
    <w:locked/>
    <w:uiPriority w:val="99"/>
    <w:rPr>
      <w:rFonts w:cs="Times New Roman"/>
      <w:sz w:val="18"/>
      <w:szCs w:val="18"/>
    </w:rPr>
  </w:style>
  <w:style w:type="character" w:customStyle="1" w:styleId="13">
    <w:name w:val="页眉 Char"/>
    <w:link w:val="7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批注文字 Char"/>
    <w:basedOn w:val="8"/>
    <w:link w:val="4"/>
    <w:semiHidden/>
    <w:qFormat/>
    <w:uiPriority w:val="99"/>
  </w:style>
  <w:style w:type="character" w:customStyle="1" w:styleId="15">
    <w:name w:val="批注主题 Char"/>
    <w:link w:val="3"/>
    <w:semiHidden/>
    <w:qFormat/>
    <w:uiPriority w:val="99"/>
    <w:rPr>
      <w:b/>
      <w:bCs/>
    </w:rPr>
  </w:style>
  <w:style w:type="character" w:customStyle="1" w:styleId="16">
    <w:name w:val="批注框文本 Char"/>
    <w:link w:val="5"/>
    <w:semiHidden/>
    <w:qFormat/>
    <w:uiPriority w:val="99"/>
    <w:rPr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1"/>
    <customShpInfo spid="_x0000_s1032"/>
    <customShpInfo spid="_x0000_s1033"/>
    <customShpInfo spid="_x0000_s1034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13</Pages>
  <Words>3463</Words>
  <Characters>3872</Characters>
  <Lines>30</Lines>
  <Paragraphs>8</Paragraphs>
  <TotalTime>3</TotalTime>
  <ScaleCrop>false</ScaleCrop>
  <LinksUpToDate>false</LinksUpToDate>
  <CharactersWithSpaces>3994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2017-11-23T18:38:00Z</dcterms:created>
  <dc:creator>CN=韩笑妍/OU=秦皇岛/OU=河北/O=chtc</dc:creator>
  <cp:lastModifiedBy>贾娜</cp:lastModifiedBy>
  <cp:lastPrinted>2018-06-22T06:59:00Z</cp:lastPrinted>
  <dcterms:modified xsi:type="dcterms:W3CDTF">2022-06-01T03:40:12Z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ICV">
    <vt:lpwstr>28BCF65A883F4862A35819250D106453</vt:lpwstr>
  </property>
</Properties>
</file>