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由秦皇岛市总工会开展的第二届职工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“健康之星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助力创卫”推选活动揭晓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val="en-US" w:eastAsia="zh-CN"/>
        </w:rPr>
        <w:t>近日，由秦皇岛市总工会开展的第二届职工“健康之星 助力创卫”推选活动揭晓，经过严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格把关、严谨推选，通过初选、综合评审等程序，马晓茜等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0名同志被推选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val="en-US" w:eastAsia="zh-CN"/>
        </w:rPr>
        <w:t>为2021年第二届职工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健康之星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val="en-US" w:eastAsia="zh-CN"/>
        </w:rPr>
        <w:t>该活动自11月份开展以来，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得到了各级工会组织的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-6"/>
          <w:w w:val="100"/>
          <w:kern w:val="21"/>
          <w:sz w:val="32"/>
          <w:szCs w:val="32"/>
          <w:lang w:eastAsia="zh-CN"/>
        </w:rPr>
        <w:t>响应和广大职工的积极参与。</w:t>
      </w: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本次活动的目的在于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营造崇尚健康的生活方式，积极参加体育锻炼的良好氛围，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引导广大职工提高健康意识和健康水平，丰富职工业余文化生活，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促进全市职工体质健康水平和综合素质的全面提高。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spacing w:val="0"/>
          <w:w w:val="100"/>
          <w:kern w:val="21"/>
          <w:sz w:val="32"/>
          <w:szCs w:val="32"/>
          <w:lang w:eastAsia="zh-CN"/>
        </w:rPr>
        <w:t>广大参与职工表示，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要以“健康之星·助力创卫”推选活动为契机，以“健康之星”为榜样，崇尚健康的生活方式，积极</w:t>
      </w:r>
      <w:r>
        <w:rPr>
          <w:rFonts w:hint="eastAsia" w:ascii="Times New Roman" w:hAnsi="Times New Roman" w:eastAsia="方正仿宋_GBK" w:cs="方正仿宋_GBK"/>
          <w:color w:val="000000"/>
          <w:spacing w:val="-11"/>
          <w:sz w:val="32"/>
          <w:szCs w:val="32"/>
          <w:lang w:val="en-US" w:eastAsia="zh-CN"/>
        </w:rPr>
        <w:t>参加各项文体活动，加强体育锻炼，不断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提高健康意识和健康水平，</w:t>
      </w:r>
      <w:r>
        <w:rPr>
          <w:rFonts w:hint="eastAsia" w:ascii="Times New Roman" w:hAnsi="Times New Roman" w:eastAsia="方正仿宋_GBK" w:cs="方正仿宋_GBK"/>
          <w:color w:val="000000"/>
          <w:spacing w:val="-11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创建国家卫生城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市和加快建设现代化国际一流旅游城市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进一步发挥工人阶级主力军作用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55EF6"/>
    <w:rsid w:val="10DB71FC"/>
    <w:rsid w:val="14084DD7"/>
    <w:rsid w:val="1DDF5506"/>
    <w:rsid w:val="1DEC002F"/>
    <w:rsid w:val="22032B97"/>
    <w:rsid w:val="2D7753AC"/>
    <w:rsid w:val="359C14EB"/>
    <w:rsid w:val="3B6E749F"/>
    <w:rsid w:val="487D51AA"/>
    <w:rsid w:val="59A55EF6"/>
    <w:rsid w:val="5F25152B"/>
    <w:rsid w:val="5F473125"/>
    <w:rsid w:val="7015007B"/>
    <w:rsid w:val="7D2E1026"/>
    <w:rsid w:val="7F7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2021-12-24T02:35:00Z</dcterms:created>
  <dc:creator>赵文静</dc:creator>
  <cp:lastModifiedBy>赵文静</cp:lastModifiedBy>
  <dcterms:modified xsi:type="dcterms:W3CDTF">2021-12-24T03:09:26Z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