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b w:val="0"/>
          <w:bCs/>
          <w:w w:val="98"/>
          <w:sz w:val="28"/>
          <w:szCs w:val="28"/>
          <w:lang w:val="en-US" w:eastAsia="zh-CN"/>
        </w:rPr>
      </w:pPr>
      <w:r>
        <w:rPr>
          <w:rFonts w:hint="default" w:ascii="Times New Roman" w:hAnsi="Times New Roman" w:eastAsia="黑体" w:cs="Times New Roman"/>
          <w:b w:val="0"/>
          <w:bCs/>
          <w:w w:val="98"/>
          <w:sz w:val="28"/>
          <w:szCs w:val="28"/>
          <w:lang w:val="en-US" w:eastAsia="zh-CN"/>
        </w:rPr>
        <w:t>2020年度河北工会工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作创新成果评审材料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themeColor="text1"/>
          <w:spacing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themeColor="text1"/>
          <w:spacing w:val="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sz w:val="44"/>
          <w:szCs w:val="44"/>
          <w:lang w:val="en-US" w:eastAsia="zh-CN"/>
          <w14:textFill>
            <w14:solidFill>
              <w14:schemeClr w14:val="tx1"/>
            </w14:solidFill>
          </w14:textFill>
        </w:rPr>
        <w:t>构建智能申报新模式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themeColor="text1"/>
          <w:spacing w:val="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sz w:val="44"/>
          <w:szCs w:val="44"/>
          <w:lang w:val="en-US" w:eastAsia="zh-CN"/>
          <w14:textFill>
            <w14:solidFill>
              <w14:schemeClr w14:val="tx1"/>
            </w14:solidFill>
          </w14:textFill>
        </w:rPr>
        <w:t>实现“数据多跑路，职工少跑腿”</w:t>
      </w:r>
    </w:p>
    <w:p>
      <w:pPr>
        <w:keepNext w:val="0"/>
        <w:keepLines w:val="0"/>
        <w:pageBreakBefore w:val="0"/>
        <w:widowControl w:val="0"/>
        <w:tabs>
          <w:tab w:val="left" w:pos="5604"/>
        </w:tabs>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黑体" w:cs="Times New Roman"/>
          <w:spacing w:val="17"/>
          <w:sz w:val="28"/>
          <w:szCs w:val="28"/>
          <w:lang w:val="en-US" w:eastAsia="zh-CN"/>
        </w:rPr>
      </w:pPr>
    </w:p>
    <w:p>
      <w:pPr>
        <w:keepNext w:val="0"/>
        <w:keepLines w:val="0"/>
        <w:pageBreakBefore w:val="0"/>
        <w:widowControl w:val="0"/>
        <w:tabs>
          <w:tab w:val="left" w:pos="5604"/>
        </w:tabs>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val="en-US" w:eastAsia="zh-CN"/>
        </w:rPr>
        <w:t>秦皇岛市</w:t>
      </w:r>
      <w:r>
        <w:rPr>
          <w:rFonts w:hint="eastAsia" w:ascii="Times New Roman" w:hAnsi="Times New Roman" w:eastAsia="楷体_GB2312" w:cs="Times New Roman"/>
          <w:spacing w:val="0"/>
          <w:sz w:val="32"/>
          <w:szCs w:val="32"/>
          <w:lang w:val="en-US" w:eastAsia="zh-CN"/>
        </w:rPr>
        <w:t>总工会</w:t>
      </w:r>
      <w:r>
        <w:rPr>
          <w:rFonts w:hint="default" w:ascii="Times New Roman" w:hAnsi="Times New Roman" w:eastAsia="楷体_GB2312" w:cs="Times New Roman"/>
          <w:spacing w:val="0"/>
          <w:sz w:val="32"/>
          <w:szCs w:val="32"/>
          <w:lang w:val="en-US" w:eastAsia="zh-CN"/>
        </w:rPr>
        <w:t xml:space="preserve">职工服务中心 </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为方便群众，切实服务好广大职工，</w:t>
      </w:r>
      <w:r>
        <w:rPr>
          <w:rFonts w:hint="default" w:ascii="Times New Roman" w:hAnsi="Times New Roman" w:eastAsia="仿宋_GB2312" w:cs="Times New Roman"/>
          <w:color w:val="auto"/>
          <w:sz w:val="32"/>
          <w:szCs w:val="32"/>
          <w:lang w:val="en-US" w:eastAsia="zh-CN"/>
        </w:rPr>
        <w:t>响应习近平总书记“坚持以人民为中心”的工作导向</w:t>
      </w:r>
      <w:r>
        <w:rPr>
          <w:rFonts w:hint="default" w:ascii="Times New Roman" w:hAnsi="Times New Roman" w:eastAsia="仿宋_GB2312" w:cs="Times New Roman"/>
          <w:sz w:val="32"/>
          <w:szCs w:val="32"/>
          <w:lang w:val="en-US" w:eastAsia="zh-CN"/>
        </w:rPr>
        <w:t>，秦皇岛市总工会探索职工大病医疗互助与现行医保结算系统无缝嵌入、并轨运行。2020年上半年，通过与市医疗保障局多次沟通协调，狠下功夫突破系统对接难题，对原有的大病医疗互助报销系统进行改造升级，构建新的数据系统模块，逐步完成了大病医疗互助与医保的数据对接，通过大数据有效整合医疗保险信息资源，提高了工作效率，减少职工递交纸质材料的办事环节，真正实现 “让数据多跑路，让群众少跑腿”的目标。</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rightChars="0" w:firstLine="826" w:firstLineChars="200"/>
        <w:jc w:val="both"/>
        <w:textAlignment w:val="auto"/>
        <w:outlineLvl w:val="9"/>
        <w:rPr>
          <w:rFonts w:hint="default" w:ascii="Times New Roman" w:hAnsi="Times New Roman" w:eastAsia="黑体" w:cs="Times New Roman"/>
          <w:bCs/>
          <w:snapToGrid w:val="0"/>
          <w:kern w:val="0"/>
          <w:sz w:val="32"/>
          <w:szCs w:val="32"/>
          <w:lang w:val="en-US" w:eastAsia="zh-CN"/>
        </w:rPr>
      </w:pPr>
      <w:r>
        <w:rPr>
          <w:rFonts w:hint="default" w:ascii="Times New Roman" w:hAnsi="Times New Roman" w:eastAsia="黑体" w:cs="Times New Roman"/>
          <w:bCs/>
          <w:snapToGrid w:val="0"/>
          <w:kern w:val="0"/>
          <w:sz w:val="32"/>
          <w:szCs w:val="32"/>
          <w:lang w:val="en-US" w:eastAsia="zh-CN"/>
        </w:rPr>
        <w:t>一、创新背景</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职工大病医疗互助活动自</w:t>
      </w:r>
      <w:r>
        <w:rPr>
          <w:rFonts w:hint="default" w:ascii="Times New Roman" w:hAnsi="Times New Roman" w:eastAsia="仿宋_GB2312" w:cs="Times New Roman"/>
          <w:b w:val="0"/>
          <w:bCs w:val="0"/>
          <w:sz w:val="32"/>
          <w:szCs w:val="32"/>
          <w:lang w:val="en-US" w:eastAsia="zh-CN"/>
        </w:rPr>
        <w:t>2013年开展以来，在实际运行过程中仍存在着一些痛点难点。一是柜面申报过程中，职工最少要“跑”一次，少数职工因不了解政策或材料不齐全甚至要“跑”两到三次，职工对此产生抱怨。</w:t>
      </w:r>
      <w:r>
        <w:rPr>
          <w:rFonts w:hint="default" w:ascii="Times New Roman" w:hAnsi="Times New Roman" w:eastAsia="仿宋_GB2312" w:cs="Times New Roman"/>
          <w:b w:val="0"/>
          <w:bCs w:val="0"/>
          <w:color w:val="auto"/>
          <w:sz w:val="32"/>
          <w:szCs w:val="32"/>
          <w:lang w:val="en-US" w:eastAsia="zh-CN"/>
        </w:rPr>
        <w:t>二是审核录入手续较为繁琐，人工输入住院各项费用、慢性病费用，影响结算速度，报销慢职工等待时间长。为此</w:t>
      </w:r>
      <w:r>
        <w:rPr>
          <w:rFonts w:hint="default" w:ascii="Times New Roman" w:hAnsi="Times New Roman" w:eastAsia="仿宋_GB2312" w:cs="Times New Roman"/>
          <w:b w:val="0"/>
          <w:bCs w:val="0"/>
          <w:sz w:val="32"/>
          <w:szCs w:val="32"/>
          <w:lang w:val="en-US" w:eastAsia="zh-CN"/>
        </w:rPr>
        <w:t>，市总工会多次召开座谈会，广泛征求各级工会及患病职工意见，经过反复研究论证，最终敲定和市医保局进行数据对接以解决当前工作存在的问题和难点。</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826" w:firstLineChars="200"/>
        <w:jc w:val="both"/>
        <w:textAlignment w:val="auto"/>
        <w:outlineLvl w:val="9"/>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二、创新点</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val="en-US" w:eastAsia="zh-CN"/>
        </w:rPr>
        <w:t>构建智能数据系统，实现大病医疗互助数据与医保数据无缝对接，三级工会协同服务，达到“数据多跑路，群众少跑腿”的目标。</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lang w:val="en-US" w:eastAsia="zh-CN"/>
        </w:rPr>
        <w:t>优化理算环节，智能数据筛查，实现患病职工全覆盖无遗漏，提升工作效率，进一步提高职工满意度。</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rightChars="0" w:firstLine="826"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黑体" w:cs="Times New Roman"/>
          <w:bCs/>
          <w:snapToGrid w:val="0"/>
          <w:kern w:val="0"/>
          <w:sz w:val="32"/>
          <w:szCs w:val="32"/>
          <w:lang w:val="en-US" w:eastAsia="zh-CN"/>
        </w:rPr>
        <w:t>三、创新举措和过程</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双管齐下打下良好基础。一方面市总工会与市医保局多次沟通，就大病医疗互助工作在报销过程中遇到的困难进行研究论证。与此同时市职工服务中心进行流程梳理，研究对接原理及需求，规范和简化审批报销流程，为数据对接工作做好前期准备。</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二是有条不紊完善数据对接。对大病医疗互助系统升级改造，构建数据对接模块，经多轮系统和人工录入测试，发现问题，及时调整。系统稳定后，以市直单位为试点进行试运行，并逐步推广到全市各县区。</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三是推陈出新建立运行机制。建立“市总工会-县区总工会-基层工会”三级工会协同服务机制，</w:t>
      </w:r>
      <w:r>
        <w:rPr>
          <w:rFonts w:hint="default" w:ascii="Times New Roman" w:hAnsi="Times New Roman" w:eastAsia="仿宋_GB2312" w:cs="Times New Roman"/>
          <w:b w:val="0"/>
          <w:bCs w:val="0"/>
          <w:sz w:val="32"/>
          <w:szCs w:val="32"/>
          <w:lang w:val="en-US" w:eastAsia="zh-CN"/>
        </w:rPr>
        <w:t>以保障工作正常开展。按季度将就诊信息导入大病医疗互助系统，系统筛查出所有符合补偿标准的职工信息，按单位汇总制表发送至各县区总工会。由县区总工会通知基层工会提供患病职工电子信息（身份证、银行卡），并集中反馈至市职工服务中心。职工只需接到基层工会通知后，提交电子信息即可，无需再到柜面办理业务。结算流程也随着数据对接得到了优化，输入职工身份证号码后，职工就诊信息便直接导入大病医疗互助系统，只需手动录入少量信息，即可进入审核、发放程序。</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rightChars="0" w:firstLine="826" w:firstLineChars="200"/>
        <w:jc w:val="both"/>
        <w:textAlignment w:val="auto"/>
        <w:outlineLvl w:val="9"/>
        <w:rPr>
          <w:rFonts w:hint="default" w:ascii="Times New Roman" w:hAnsi="Times New Roman" w:eastAsia="黑体" w:cs="Times New Roman"/>
          <w:bCs/>
          <w:snapToGrid w:val="0"/>
          <w:kern w:val="0"/>
          <w:sz w:val="32"/>
          <w:szCs w:val="32"/>
          <w:lang w:val="en-US" w:eastAsia="zh-CN"/>
        </w:rPr>
      </w:pPr>
      <w:r>
        <w:rPr>
          <w:rFonts w:hint="default" w:ascii="Times New Roman" w:hAnsi="Times New Roman" w:eastAsia="黑体" w:cs="Times New Roman"/>
          <w:bCs/>
          <w:snapToGrid w:val="0"/>
          <w:kern w:val="0"/>
          <w:sz w:val="32"/>
          <w:szCs w:val="32"/>
          <w:lang w:val="en-US" w:eastAsia="zh-CN"/>
        </w:rPr>
        <w:t>四、创新</w:t>
      </w:r>
      <w:r>
        <w:rPr>
          <w:rFonts w:hint="eastAsia" w:ascii="Times New Roman" w:hAnsi="Times New Roman" w:eastAsia="黑体" w:cs="Times New Roman"/>
          <w:bCs/>
          <w:snapToGrid w:val="0"/>
          <w:kern w:val="0"/>
          <w:sz w:val="32"/>
          <w:szCs w:val="32"/>
          <w:lang w:val="en-US" w:eastAsia="zh-CN"/>
        </w:rPr>
        <w:t>效</w:t>
      </w:r>
      <w:bookmarkStart w:id="0" w:name="_GoBack"/>
      <w:bookmarkEnd w:id="0"/>
      <w:r>
        <w:rPr>
          <w:rFonts w:hint="default" w:ascii="Times New Roman" w:hAnsi="Times New Roman" w:eastAsia="黑体" w:cs="Times New Roman"/>
          <w:bCs/>
          <w:snapToGrid w:val="0"/>
          <w:kern w:val="0"/>
          <w:sz w:val="32"/>
          <w:szCs w:val="32"/>
          <w:lang w:val="en-US" w:eastAsia="zh-CN"/>
        </w:rPr>
        <w:t>果</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在不断的优化申报流程结算流程的模式下，对接工作的优势也日益显现出来。</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是补偿覆盖面进一步扩大。通过实践运行，2020年累计理赔7891人次，支付金额1339.7万。而2019年累计理赔4964人次，支付金额970.7万，同比增长超过30%。医保数据逐条筛查，确保所有符合补偿标准的职工都能享受到大病医疗互助补偿，最大程度做到“应享尽享”，扩大了补偿覆盖面，提高了大病医疗互助的补偿率。</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二是运行机制进一步</w:t>
      </w:r>
      <w:r>
        <w:rPr>
          <w:rFonts w:hint="default" w:ascii="Times New Roman" w:hAnsi="Times New Roman" w:eastAsia="仿宋_GB2312" w:cs="Times New Roman"/>
          <w:b w:val="0"/>
          <w:bCs w:val="0"/>
          <w:color w:val="auto"/>
          <w:sz w:val="32"/>
          <w:szCs w:val="32"/>
          <w:lang w:val="en-US" w:eastAsia="zh-CN"/>
        </w:rPr>
        <w:t>完善</w:t>
      </w:r>
      <w:r>
        <w:rPr>
          <w:rFonts w:hint="default" w:ascii="Times New Roman" w:hAnsi="Times New Roman" w:eastAsia="仿宋_GB2312" w:cs="Times New Roman"/>
          <w:b w:val="0"/>
          <w:bCs w:val="0"/>
          <w:sz w:val="32"/>
          <w:szCs w:val="32"/>
          <w:lang w:val="en-US" w:eastAsia="zh-CN"/>
        </w:rPr>
        <w:t>。建立“市总工会—县区总工会—基层工会”三级工会协同服务机制，通过加强各级工会之间联系，使基层工会工作人员更熟悉相关政策，及时沟通解决出现难题，让职工更有获得感</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通过基层工会再次宣传大病医疗互助政策，让政策更加深入人心，让职工更有参与感。</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是工作流程进一步优化。申报程序得到简化，职工通过基层工会逐级申报，便可收到职工大病医疗互助补偿金，实现了职工“零次跑”申报新流程。结算流程得到改进，提升了补偿效率，让每个职工都能更快的获得补偿，得到了广大职工的一致好评。</w:t>
      </w:r>
    </w:p>
    <w:p>
      <w:pPr>
        <w:keepNext w:val="0"/>
        <w:keepLines w:val="0"/>
        <w:pageBreakBefore w:val="0"/>
        <w:widowControl w:val="0"/>
        <w:tabs>
          <w:tab w:val="left" w:pos="5604"/>
        </w:tabs>
        <w:kinsoku/>
        <w:wordWrap/>
        <w:overflowPunct/>
        <w:topLinePunct w:val="0"/>
        <w:autoSpaceDE/>
        <w:autoSpaceDN/>
        <w:bidi w:val="0"/>
        <w:snapToGrid/>
        <w:spacing w:line="580" w:lineRule="exact"/>
        <w:ind w:left="0" w:leftChars="0" w:right="0" w:rightChars="0" w:firstLine="826"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工会来搭台，职工有保障。市总工会依托大数据发展优势，让越来越多职工享受到更加便民亲民、高效智慧的服务，使工会真正成为职工信赖的“娘家人”。</w:t>
      </w:r>
    </w:p>
    <w:p>
      <w:pPr>
        <w:keepNext w:val="0"/>
        <w:keepLines w:val="0"/>
        <w:pageBreakBefore w:val="0"/>
        <w:widowControl w:val="0"/>
        <w:kinsoku/>
        <w:wordWrap/>
        <w:overflowPunct/>
        <w:topLinePunct w:val="0"/>
        <w:autoSpaceDE/>
        <w:autoSpaceDN/>
        <w:bidi w:val="0"/>
        <w:snapToGrid/>
        <w:spacing w:line="580" w:lineRule="exact"/>
        <w:ind w:left="0" w:leftChars="0" w:right="0" w:rightChars="0"/>
        <w:textAlignment w:val="auto"/>
        <w:rPr>
          <w:rFonts w:hint="default" w:ascii="Times New Roman" w:hAnsi="Times New Roman" w:cs="Times New Roman"/>
        </w:rPr>
      </w:pPr>
    </w:p>
    <w:sectPr>
      <w:footerReference r:id="rId3" w:type="default"/>
      <w:pgSz w:w="11906" w:h="16838"/>
      <w:pgMar w:top="1984" w:right="1701" w:bottom="1984" w:left="1701" w:header="851" w:footer="992" w:gutter="0"/>
      <w:pgNumType w:fmt="decimal"/>
      <w:cols w:space="0" w:num="1"/>
      <w:rtlGutter w:val="0"/>
      <w:docGrid w:type="linesAndChars" w:linePitch="585" w:charSpace="19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2"/>
  <w:drawingGridVerticalSpacing w:val="29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566C2"/>
    <w:rsid w:val="02B60025"/>
    <w:rsid w:val="05371E78"/>
    <w:rsid w:val="0A4D5B4D"/>
    <w:rsid w:val="0B5515F1"/>
    <w:rsid w:val="15AA6132"/>
    <w:rsid w:val="1F6756A0"/>
    <w:rsid w:val="20B113ED"/>
    <w:rsid w:val="25A51119"/>
    <w:rsid w:val="2DDD2CF8"/>
    <w:rsid w:val="30CA0C66"/>
    <w:rsid w:val="3FDE4F7A"/>
    <w:rsid w:val="46B46B8B"/>
    <w:rsid w:val="47C40BB8"/>
    <w:rsid w:val="4B6E6EAD"/>
    <w:rsid w:val="53595FA7"/>
    <w:rsid w:val="53F82B92"/>
    <w:rsid w:val="543566C2"/>
    <w:rsid w:val="5ADA50EF"/>
    <w:rsid w:val="5C33282C"/>
    <w:rsid w:val="66135ACA"/>
    <w:rsid w:val="6A392B2A"/>
    <w:rsid w:val="7A6A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Office_10.8.2.7164_F1E327BC-269C-435d-A152-05C5408002CA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2021-02-22T06:59:00Z</dcterms:created>
  <dc:creator>小哲</dc:creator>
  <cp:lastModifiedBy>舒莫林</cp:lastModifiedBy>
  <dcterms:modified xsi:type="dcterms:W3CDTF">2021-05-27T03:55:47Z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2052-10.8.2.7164</vt:lpwstr>
  </property>
</Properties>
</file>