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方正仿宋简体" w:hAnsi="方正仿宋简体" w:eastAsia="方正仿宋简体" w:cs="方正仿宋简体"/>
          <w:i w:val="0"/>
          <w:caps w:val="0"/>
          <w:color w:val="auto"/>
          <w:spacing w:val="0"/>
          <w:sz w:val="32"/>
          <w:szCs w:val="32"/>
          <w:shd w:val="clear" w:fill="FFFFFF"/>
        </w:rPr>
      </w:pPr>
      <w:r>
        <w:rPr>
          <w:rFonts w:hint="eastAsia" w:ascii="方正仿宋简体" w:hAnsi="方正仿宋简体" w:eastAsia="方正仿宋简体" w:cs="方正仿宋简体"/>
          <w:i w:val="0"/>
          <w:caps w:val="0"/>
          <w:color w:val="auto"/>
          <w:spacing w:val="0"/>
          <w:sz w:val="32"/>
          <w:szCs w:val="32"/>
          <w:shd w:val="clear" w:fill="FFFFFF"/>
        </w:rPr>
        <w:t>中国工会章程</w:t>
      </w:r>
    </w:p>
    <w:p>
      <w:pPr>
        <w:keepNext w:val="0"/>
        <w:keepLines w:val="0"/>
        <w:pageBreakBefore w:val="0"/>
        <w:kinsoku/>
        <w:wordWrap/>
        <w:overflowPunct/>
        <w:topLinePunct w:val="0"/>
        <w:autoSpaceDE/>
        <w:autoSpaceDN/>
        <w:bidi w:val="0"/>
        <w:adjustRightInd/>
        <w:snapToGrid/>
        <w:spacing w:line="560" w:lineRule="exact"/>
        <w:ind w:right="0" w:rightChars="0" w:firstLine="3840" w:firstLineChars="1200"/>
        <w:jc w:val="both"/>
        <w:textAlignment w:val="auto"/>
        <w:outlineLvl w:val="9"/>
        <w:rPr>
          <w:rFonts w:hint="eastAsia" w:ascii="方正仿宋简体" w:hAnsi="方正仿宋简体" w:eastAsia="方正仿宋简体" w:cs="方正仿宋简体"/>
          <w:i w:val="0"/>
          <w:caps w:val="0"/>
          <w:color w:val="auto"/>
          <w:spacing w:val="0"/>
          <w:sz w:val="32"/>
          <w:szCs w:val="32"/>
          <w:shd w:val="clear" w:fill="FFFFFF"/>
          <w:lang w:eastAsia="zh-CN"/>
        </w:rPr>
      </w:pPr>
      <w:r>
        <w:rPr>
          <w:rFonts w:hint="eastAsia" w:ascii="方正仿宋简体" w:hAnsi="方正仿宋简体" w:eastAsia="方正仿宋简体" w:cs="方正仿宋简体"/>
          <w:i w:val="0"/>
          <w:caps w:val="0"/>
          <w:color w:val="auto"/>
          <w:spacing w:val="0"/>
          <w:sz w:val="32"/>
          <w:szCs w:val="32"/>
          <w:shd w:val="clear" w:fill="FFFFFF"/>
          <w:lang w:eastAsia="zh-CN"/>
        </w:rPr>
        <w:t>第二卷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第三章 全国组织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第十八条 中国工会全国代表大会的职权是：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（一）审议和批准中华全国总工会执行委员会的工作报告。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（二）审议和批准中华全国总工会执行委员会的经费收支情况报告和经费审查委员会的工作报告。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42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（三）修改中国工会章程。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42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（四）选举中华全国总工会执行委员会和经费审查委员会。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第十九条 中华全国总工会执行委员会，在全国代表大会闭会期间，负责贯彻执行全国代表大会的决议，领导全国工会工作。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执行委员会全体会议选举主席一人、副主席若干人、主席团委员若干人，组成主席团。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执行委员会全体会议由主席团召集，每年至少举行一次。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第二十条 中华全国总工会执行委员会全体会议闭会期间，由主席团行使执行委员会的职权。主席团全体会议，由主席召集。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主席团闭会期间，由主席、副主席组成的主席会议行使主席团职权。主席会议由中华全国总工会主席召集并主持。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主席团下设书记处，由主席团在主席团成员中推选第一书记一人，书记若干人组成。书记处在主席团领导下，主持中华全国总工会的日常工作。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第二十一条 产业工会全国组织的设置，由中华全国总工会根据需要确定。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第四章 地方组织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（一）审议和批准同级总工会委员会的工作报告。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（二）审议和批准同级总工会委员会的经费收支情况报告和经费审查委员会的工作报告。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（三）选举同级总工会委员会和经费审查委员会。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各级地方总工会委员会，在代表大会闭会期间，执行上级工会的决定和同级工会代表大会的决议，领导本地区的工会工作，定期向上级总工会委员会报告工作。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根据工作需要，省、自治区总工会可在地区设派出代表机关。直辖市和设区的市总工会在区一级建立总工会。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县和城市的区可在乡镇和街道建立乡镇工会和街道工会组织，具备条件的，建立总工会。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第二十三条 各级地方总工会委员会选举主席一人、副主席若干人、常务委员若干人，组成常务委员会。工会委员会、常务委员会和主席、副主席以及经费审查委员会的选举结果，报上一级总工会批准。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各级地方总工会委员会全体会议，每年至少举行一次，由常务委员会召集。各级地方总工会常务委员会，在委员会全体会议闭会期间，行使委员会的职权。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第二十四条 各级地方产业工会组织的设置，由同级地方总工会根据本地区的实际情况确定。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第五章 基层组织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第二十五条 企业、事业单位、机关和其他社会组织等基层单位，应当依法建立工会组织。社区和行政村可以建立工会组织。从实际出发，建立区域性、行业性工会联合会，推进新经济组织、新社会组织工会组织建设。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有会员二十五人以上的，应当成立工会基层委员会；不足二十五人的，可以单独建立工会基层委员会，也可以由两个以上单位的会员联合建立工会基层委员会，也可以选举组织员或者工会主席一人，主持基层工会工作。工会基层委员会有女会员十人以上的建立女职工委员会，不足十人的设女职工委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职工二百人以上企业、事业单位的工会设专职工会主席。工会专职工作人员的人数由工会与企业、事业单位协商确定。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基层工会具备法人条件，依法取得社团法人资格，工会主席为法定代表人。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工会会员大会或者会员代表大会的职权是：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（一）审议和批准工会基层委员会的工作报告。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（二）审议和批准工会基层委员会的经费收支情况报告和经费审查委员会的工作报告。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（三）选举工会基层委员会和经费审查委员会。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（四）撤换或者罢免其所选举的代表或者工会委员会组成人员。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（五）讨论决定工会工作的重大问题。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工会基层委员会和经费审查委员会每届任期三年至五年，具体任期由会员大会或者会员代表大会决定。任期届满，应当如期召开会议，进行换届选举。在特殊情况下，经上一级工会批准，可以提前或者延期举行。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会员代表大会的代表实行常任制，任期与本单位工会委员会相同。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第二十八条 工会基层委员会的基本任务是：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（一）执行会员大会或者会员代表大会的决议和上级工会的决定，主持基层工会的日常工作。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（四）组织职工开展劳动和技能竞赛、合理化建议、技能培训、技术革新和技术协作等活动，培育工匠人才，总结推广先进经验。做好劳动模范和先进生产（工作）者的评选、表彰、培养和管理服务工作。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（七）维护女职工的特殊利益，同歧视、虐待、摧残、迫害女职工的现象作斗争。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（八）搞好工会组织建设，健全民主制度和民主生活。建立和发展工会积极分子队伍。做好会员的发展、接收、教育和会籍管理工作。加强职工之家建设。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（九）收好、管好、用好工会经费，管理好工会资产和工会的企业、事业。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第三十条 工会基层委员会根据工作需要，可以在分厂、车间（科室）建立分厂、车间（科室）工会委员会。分厂、车间（科室）工会委员会由分厂、车间（科室）会员大会或者会员代表大会选举产生，任期和工会基层委员会相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工会基层委员会和分厂、车间（科室）委员会，可以根据需要设若干专门委员会或者专门小组。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按照生产（行政）班组建立工会小组，民主选举工会小组长，积极开展工会小组活动。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第六章 工会干部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第三十一条 各级工会组织按照革命化、年轻化、知识化、专业化的要求，努力建设一支坚持党的基本路线，熟悉本职业务，热爱工会工作，受到职工信赖的干部队伍。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第三十二条 工会干部要努力做到：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认真学习马克思列宁主义、毛泽东思想、邓小平理论、“三个代表”重要思想、科学发展观、习近平新时代中国特色社会主义思想，学习政治、经济、历史、文化、科技、法律和工会业务等知识，提高政治能力，增强群众工作本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（二）执行党的基本路线和各项方针政策，遵守国家法律、法规，在改革开放和社会主义现代化建设中勇于开拓创新。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（三）信念坚定，忠于职守，勤奋工作，敢于担当，廉洁奉公，顾全大局，维护团结。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（四）坚持实事求是，认真调查研究，如实反映职工的意见、愿望和要求。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（五）坚持原则，不谋私利，热心为职工说话办事，依法维护职工的合法权益。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（六）作风民主，联系群众，增强群众意识和群众感情，自觉接受职工群众的批评和监督。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第三十三条 各级工会组织根据有关规定管理工会干部，重视发现培养和选拔优秀年轻干部、女干部、少数民族干部，成为培养干部的重要基地。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基层工会主席、副主席任期未满不得随意调动其工作。因工作需要调动时，应事先征得本级工会委员会和上一级工会同意。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第三十四条 各级工会组织建立与健全干部培训制度。办好工会干部院校和各种培训班。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第三十五条 各级工会组织关心工会干部的思想、学习和生活，督促落实相应的待遇，支持他们的工作，坚决同打击报复工会干部的行为作斗争。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县和县以上工会设立工会干部权益保障金，保障工会干部依法履行职责。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县和县以上工会可以为基层工会选派、聘用工作人员。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第七章 工会经费和资产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第三十六条 工会经费的来源：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（一）会员交纳的会费。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（二）企业、事业单位、机关和其他社会组织按全部职工工资总额的百分之二向工会拨缴的经费或者建会筹备金。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（三）工会所属的企业、事业单位上缴的收入。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（四）人民政府和企业、事业单位、机关和其他社会组织的补助。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（五）其他收入。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第三十七条 工会经费主要用于为职工服务和开展工会活动。各级工会组织应坚持正确使用方向，加强预算管理，优化支出结构，开展监督检查。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第三十八条 县和县以上各级工会应当与税务、财政等有关部门合作，依照规定做好工会经费收缴和应当由财政负担的工会经费拨缴工作。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未成立工会的企业、事业单位、机关和其他社会组织，按工资总额的百分之二向上级工会拨缴工会建会筹备金。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具备社团法人资格的工会应当依法设立独立经费账户。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第四十条 各级工会委员会按照规定编制和审批预算、决算，定期向会员大会或者会员代表大会和上一级工会委员会报告经费收支和资产管理情况，接受上级和同级工会经费审查委员会审查监督。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工会组织合并，其经费资产归合并后的工会所有；工会组织撤销或者解散，其经费资产由上级工会处置。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第八章 会 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第四十二条 中国工会会徽，选用汉字“中”、“工”两字，经艺术造型呈圆形重叠组成，并在两字外加一圆线，象征中国工会和中国工人阶级的团结统一。会徽的制作标准，由中华全国总工会规定。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第四十三条 中国工会会徽，可在工会办公地点、活动场所、会议会场悬挂，可作为纪念品、办公用品上的工会标志，也可以作为徽章佩戴。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第九章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第四十四条 本章程解释权属于中华全国总工会。</w:t>
      </w:r>
    </w:p>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3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许焦</cp:lastModifiedBy>
  <dcterms:modified xsi:type="dcterms:W3CDTF">2020-11-06T06:28:54Z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